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332 vom 7. Juni 1988</w:t>
      </w:r>
    </w:p>
    <w:p>
      <w:r>
        <w:t>Bundesgericht (BGE), 1988-06-07, DE</w:t>
      </w:r>
    </w:p>
    <w:p>
      <w:r>
        <w:rPr>
          <w:b/>
        </w:rPr>
        <w:t xml:space="preserve">Quelle: </w:t>
      </w:r>
      <w:r>
        <w:t>https://mcp.opencaselaw.ch/entscheid/bge_114 IA 332</w:t>
      </w:r>
    </w:p>
    <w:p>
      <w:r>
        <w:t>FR: BGE 114 IA 332 du 7 juin 1988</w:t>
      </w:r>
    </w:p>
    <w:p>
      <w:r>
        <w:t>IT: BGE 114 IA 332 del 7 giugno 1988</w:t>
      </w:r>
    </w:p>
    <w:p>
      <w:pPr>
        <w:pStyle w:val="Heading2"/>
      </w:pPr>
      <w:r>
        <w:t>Regeste</w:t>
      </w:r>
    </w:p>
    <w:p>
      <w:r>
        <w:t>Regeste Art. 4 BV. Rechtsverweigerung; Auslegung eines Dispositivs in bezug auf Parteientschädigung. 1. Spricht sich das Dispositiv eines Entscheides nicht über die Parteientschädigung aus, so ist damit formell über ein gestelltes Entschädigungsbegehren entschieden. Von dieser Betrachtungsweise ist nur abzuweichen, wenn mit triftigen Gründen angenommen werden kann, das Gericht habe es tatsächlich unterlassen, über die Parteientschädigung zu entscheiden (E. 2). 2. Gegenstandslosigkeit eines Rekurses, weil eine anfänglich gerechtfertigte Massnahme zufolge Änderung der Verhältnisse aufgehoben worden ist. Die Nichterwähnung der Parteientschädigung im Abschreibungsbeschluss ist in diesem Fall als Ablehnung einer Entschädigung zu interpretieren (E. 3).</w:t>
      </w:r>
    </w:p>
    <w:p>
      <w:pPr>
        <w:pStyle w:val="Heading2"/>
      </w:pPr>
      <w:r>
        <w:t>Erwägungen</w:t>
      </w:r>
    </w:p>
    <w:p>
      <w:r>
        <w:rPr>
          <w:b/>
        </w:rPr>
        <w:t>E. 2</w:t>
      </w:r>
    </w:p>
    <w:p>
      <w:r>
        <w:t>Der Beschwerdeführer wirft der Staatsanwaltschaft eine Verletzung von Art. 4 BV vor, da sie seinen Antrag auf Zusprechung einer angemessenen Umtriebsentschädigung nicht behandelt habe. a) Das Dispositiv des angefochtenen Entscheides spricht sich über eine Entschädigung des Beschwerdeführers nicht ausdrücklich aus. Das Bundesgericht hat sich mit derartigen Fällen wiederholt in Revisionsverfahren gemäss Art. 136 lit. c OG befasst und dabei festgestellt, wenn in einem Urteil keine Parteientschädigung zugesprochen werde, so sei damit auf jeden Fall formell über das gestellte Entschädigungsbegehren entschieden. Bei diesem Vorgehen besteht allerdings die Möglichkeit, dass der urteilende Richter die Entschädigungsfrage durch Nichterwähnen dieses Punktes im Urteilsdispositiv formell entscheidet, ohne jedoch die Frage tatsächlich geprüft und beurteilt zu haben. Von der erwähnten Betrachtungsweise weicht das Bundesgericht deshalb ab und lässt die BGE 114 Ia 332 S. 334 Revision zu, wenn mit triftigen Gründen angenommen werden kann, das Gericht habe es tatsächlich unterlassen, über die Parteientschädigung zu entscheiden, sei es, weil es diesen Punkt bei der Urteilsfällung überhaupt ausser acht liess, sei es, weil es irrtümlich davon ausging, ein Entschädigungsbegehren sei nicht gestellt worden (nicht veröffentlichtes Urteil i.S. Milchlieferungsgesellschaft Götighofen c. F. und EVD vom 13. Oktober 1978 E. 4a und b). Es rechtfertigt sich, diese Praxis im vorliegenden Fall einer staatsrechtlichen Beschwerde gegenüber einer kantonalen Instanz, der Rechtsverweigerung durch Nichtbeurteilung eines Antrages auf Parteientschädigung vorgeworfen wird, analog anzuwenden. b) Wird beispielsweise eine Beschwerde abgewiesen, so versteht sich von selbst, dass der unterlegene Beschwerdeführer seine Kosten selber zu tragen hat. Die stillschweigende Abweisung seines Entschädigungsbegehrens bedarf somit keiner weiteren Begründung. Doch kann selbst dann, wenn das Entschädigungsbegehren einer obsiegenden Partei in solcher Weise ohne Begründung übergangen wurde, noch nicht ohne weiteres auf eine fälschliche Nichtbeurteilung dieses Antrages geschlossen werden. Ist die Ablehnung des Entschädigungsbegehrens aufgrund der in derartigen Fällen geltenden gesetzlichen Bestimmungen oder infolge von dem Betroffenen bekannten Umständen ohne weiteres verständlich, so ist zu vermuten, dass das Gericht den Antrag in entsprechendem Sinne beurteilt hat. Lediglich dann, wenn die Ablehnung des Entschädigungsbegehrens aufgrund der einschlägigen Verfahrensvorschriften und der übrigen Umstände nicht oder nicht ohne weiteres verständlich ist, darf aus der fehlenden Begründung des Kostenentscheides gefolgert werden, das Entschädigungsbegehren sei unbeurteilt geblieben. c) Es geht vorliegend somit einzig um die Frage, ob nach den Akten die Verweigerung einer Parteientschädigung verständlich erscheint. Ist dies zu bejahen, so kann nach der dargestellten Praxis davon ausgegangen werden, die Staatsanwaltschaft habe das Entschädigungsbegehren geprüft und beurteilt.</w:t>
      </w:r>
    </w:p>
    <w:p>
      <w:r>
        <w:rPr>
          <w:b/>
        </w:rPr>
        <w:t>E. 3</w:t>
      </w:r>
    </w:p>
    <w:p>
      <w:r>
        <w:t>(Es ist aufgrund der Akten nachvollziehbar, dass Bezirks- und Staatsanwaltschaft davon ausgingen, die Sperre des Safes sei angesichts der recht undurchsichtigen Umstände bis zu ihrer Aufhebung gerechtfertigt gewesen.) ... Geht die Gegenstandslosigkeit des Rekurses lediglich darauf zurück, dass eine anfänglich gerechtfertigte Massnahme später zufolge Änderung der Verhältnisse aufgehoben wird, so ist darin BGE 114 Ia 332 S. 335 materiell nicht ein Obsiegen des Rekurrenten zu erblicken, das ohne weiteres nach einer Parteientschädigung ruft. Gegenteils ist ein Entscheid, der in dieser Situation keine Parteientschädigung zuspricht, durchaus als stillschweigende Ablehnung einer Parteientschädigung zu interpretieren. Auch der Umstand, dass dem Beschwerdeführer keine amtlichen Kosten auferlegt wurden, spricht nicht gegen diese Betrachtungsweise. Es kommt nämlich nicht selten vor, dass bei blossen Abschreibungsbeschlüssen aus prozessökonomischen Gründen von der Erhebung von Kosten selbst dann abgesehen wird, wenn sich diese an sich begründen liesse. Das ist offensichtlich auch die im Kanton Zürich geltende Praxis; jedenfalls tut der Beschwerdeführer nichts Gegenteiliges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